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4"/>
        </w:rPr>
      </w:pPr>
    </w:p>
    <w:p>
      <w:pPr>
        <w:spacing w:before="15"/>
        <w:ind w:left="189" w:right="0" w:firstLine="0"/>
        <w:jc w:val="left"/>
        <w:rPr>
          <w:rFonts w:ascii="PMingLiU" w:eastAsia="PMingLiU" w:hint="eastAsia"/>
          <w:sz w:val="92"/>
        </w:rPr>
      </w:pPr>
      <w:r>
        <w:rPr>
          <w:rFonts w:ascii="PMingLiU" w:eastAsia="PMingLiU" w:hint="eastAsia"/>
          <w:color w:val="ED1C24"/>
          <w:w w:val="75"/>
          <w:sz w:val="92"/>
        </w:rPr>
        <w:t>山西省人民政府办公厅文件</w:t>
      </w:r>
    </w:p>
    <w:p>
      <w:pPr>
        <w:pStyle w:val="BodyText"/>
        <w:tabs>
          <w:tab w:pos="2995" w:val="left" w:leader="none"/>
          <w:tab w:pos="8866" w:val="left" w:leader="none"/>
        </w:tabs>
        <w:spacing w:before="936"/>
        <w:ind w:left="100"/>
      </w:pPr>
      <w:r>
        <w:rPr>
          <w:rFonts w:ascii="Times New Roman" w:eastAsia="Times New Roman"/>
          <w:w w:val="101"/>
          <w:u w:val="thick" w:color="ED1C24"/>
        </w:rPr>
        <w:t> </w:t>
      </w:r>
      <w:r>
        <w:rPr>
          <w:rFonts w:ascii="Times New Roman" w:eastAsia="Times New Roman"/>
          <w:u w:val="thick" w:color="ED1C24"/>
        </w:rPr>
        <w:tab/>
      </w:r>
      <w:r>
        <w:rPr>
          <w:spacing w:val="19"/>
          <w:w w:val="101"/>
          <w:u w:val="thick" w:color="ED1C24"/>
        </w:rPr>
        <w:t>晋政办</w:t>
      </w:r>
      <w:r>
        <w:rPr>
          <w:spacing w:val="15"/>
          <w:w w:val="101"/>
          <w:u w:val="thick" w:color="ED1C24"/>
        </w:rPr>
        <w:t>发</w:t>
      </w:r>
      <w:r>
        <w:rPr>
          <w:rFonts w:ascii="PMingLiU" w:eastAsia="PMingLiU" w:hint="eastAsia"/>
          <w:spacing w:val="-212"/>
          <w:w w:val="101"/>
          <w:position w:val="1"/>
          <w:u w:val="thick" w:color="ED1C24"/>
        </w:rPr>
        <w:t>〔</w:t>
      </w:r>
      <w:r>
        <w:rPr>
          <w:rFonts w:ascii="PMingLiU" w:eastAsia="PMingLiU" w:hint="eastAsia"/>
          <w:spacing w:val="-138"/>
          <w:w w:val="101"/>
          <w:position w:val="-3"/>
          <w:u w:val="thick" w:color="ED1C24"/>
        </w:rPr>
        <w:t>２０２</w:t>
      </w:r>
      <w:r>
        <w:rPr>
          <w:rFonts w:ascii="PMingLiU" w:eastAsia="PMingLiU" w:hint="eastAsia"/>
          <w:spacing w:val="-65"/>
          <w:w w:val="101"/>
          <w:position w:val="-3"/>
          <w:u w:val="thick" w:color="ED1C24"/>
        </w:rPr>
        <w:t>６</w:t>
      </w:r>
      <w:r>
        <w:rPr>
          <w:rFonts w:ascii="PMingLiU" w:eastAsia="PMingLiU" w:hint="eastAsia"/>
          <w:spacing w:val="-107"/>
          <w:w w:val="101"/>
          <w:position w:val="1"/>
          <w:u w:val="thick" w:color="ED1C24"/>
        </w:rPr>
        <w:t>〕</w:t>
      </w:r>
      <w:r>
        <w:rPr>
          <w:rFonts w:ascii="PMingLiU" w:eastAsia="PMingLiU" w:hint="eastAsia"/>
          <w:spacing w:val="-138"/>
          <w:w w:val="101"/>
          <w:position w:val="-3"/>
          <w:u w:val="thick" w:color="ED1C24"/>
        </w:rPr>
        <w:t>２</w:t>
      </w:r>
      <w:r>
        <w:rPr>
          <w:rFonts w:ascii="PMingLiU" w:eastAsia="PMingLiU" w:hint="eastAsia"/>
          <w:spacing w:val="17"/>
          <w:w w:val="101"/>
          <w:position w:val="-3"/>
          <w:u w:val="thick" w:color="ED1C24"/>
        </w:rPr>
        <w:t>５</w:t>
      </w:r>
      <w:r>
        <w:rPr>
          <w:w w:val="101"/>
          <w:u w:val="thick" w:color="ED1C24"/>
        </w:rPr>
        <w:t>号</w:t>
      </w:r>
      <w:r>
        <w:rPr>
          <w:u w:val="thick" w:color="ED1C24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03"/>
        <w:ind w:right="2498"/>
        <w:jc w:val="center"/>
      </w:pPr>
      <w:r>
        <w:rPr/>
        <w:t>山西省人民政府办公厅</w:t>
      </w:r>
    </w:p>
    <w:p>
      <w:pPr>
        <w:spacing w:before="130"/>
        <w:ind w:left="731" w:right="0" w:firstLine="0"/>
        <w:jc w:val="left"/>
        <w:rPr>
          <w:rFonts w:ascii="PMingLiU" w:eastAsia="PMingLiU" w:hint="eastAsia"/>
          <w:sz w:val="39"/>
        </w:rPr>
      </w:pPr>
      <w:r>
        <w:rPr>
          <w:rFonts w:ascii="PMingLiU" w:eastAsia="PMingLiU" w:hint="eastAsia"/>
          <w:sz w:val="39"/>
        </w:rPr>
        <w:t>关于印发山西省服务业扩能提质行动方案</w:t>
      </w:r>
    </w:p>
    <w:p>
      <w:pPr>
        <w:spacing w:before="114"/>
        <w:ind w:left="2339" w:right="2506" w:firstLine="0"/>
        <w:jc w:val="center"/>
        <w:rPr>
          <w:rFonts w:ascii="PMingLiU" w:eastAsia="PMingLiU" w:hint="eastAsia"/>
          <w:sz w:val="39"/>
        </w:rPr>
      </w:pPr>
      <w:r>
        <w:rPr>
          <w:spacing w:val="-85"/>
          <w:w w:val="101"/>
          <w:position w:val="7"/>
          <w:sz w:val="39"/>
        </w:rPr>
        <w:t>(</w:t>
      </w:r>
      <w:r>
        <w:rPr>
          <w:rFonts w:ascii="PMingLiU" w:eastAsia="PMingLiU" w:hint="eastAsia"/>
          <w:spacing w:val="-139"/>
          <w:w w:val="101"/>
          <w:sz w:val="39"/>
        </w:rPr>
        <w:t>２０２６－２０３０</w:t>
      </w:r>
      <w:r>
        <w:rPr>
          <w:rFonts w:ascii="PMingLiU" w:eastAsia="PMingLiU" w:hint="eastAsia"/>
          <w:spacing w:val="17"/>
          <w:w w:val="101"/>
          <w:position w:val="5"/>
          <w:sz w:val="39"/>
        </w:rPr>
        <w:t>年</w:t>
      </w:r>
      <w:r>
        <w:rPr>
          <w:spacing w:val="20"/>
          <w:w w:val="101"/>
          <w:position w:val="7"/>
          <w:sz w:val="39"/>
        </w:rPr>
        <w:t>)</w:t>
      </w:r>
      <w:r>
        <w:rPr>
          <w:rFonts w:ascii="PMingLiU" w:eastAsia="PMingLiU" w:hint="eastAsia"/>
          <w:spacing w:val="16"/>
          <w:w w:val="101"/>
          <w:position w:val="5"/>
          <w:sz w:val="39"/>
        </w:rPr>
        <w:t>的通知</w:t>
      </w:r>
    </w:p>
    <w:p>
      <w:pPr>
        <w:pStyle w:val="BodyText"/>
        <w:spacing w:before="409"/>
        <w:ind w:left="100"/>
        <w:rPr>
          <w:rFonts w:ascii="PMingLiU" w:eastAsia="PMingLiU" w:hint="eastAsia"/>
        </w:rPr>
      </w:pPr>
      <w:r>
        <w:rPr>
          <w:spacing w:val="19"/>
          <w:w w:val="110"/>
        </w:rPr>
        <w:t>各市</w:t>
      </w:r>
      <w:r>
        <w:rPr>
          <w:rFonts w:ascii="PMingLiU" w:eastAsia="PMingLiU" w:hint="eastAsia"/>
          <w:spacing w:val="-138"/>
          <w:w w:val="110"/>
          <w:position w:val="1"/>
        </w:rPr>
        <w:t>、</w:t>
      </w:r>
      <w:r>
        <w:rPr>
          <w:spacing w:val="19"/>
          <w:w w:val="110"/>
        </w:rPr>
        <w:t>县人民政府</w:t>
      </w:r>
      <w:r>
        <w:rPr>
          <w:rFonts w:ascii="PMingLiU" w:eastAsia="PMingLiU" w:hint="eastAsia"/>
          <w:spacing w:val="-138"/>
          <w:w w:val="410"/>
          <w:position w:val="1"/>
        </w:rPr>
        <w:t>,</w:t>
      </w:r>
      <w:r>
        <w:rPr>
          <w:spacing w:val="19"/>
          <w:w w:val="110"/>
        </w:rPr>
        <w:t>省人民政府各委</w:t>
      </w:r>
      <w:r>
        <w:rPr>
          <w:rFonts w:ascii="PMingLiU" w:eastAsia="PMingLiU" w:hint="eastAsia"/>
          <w:spacing w:val="-138"/>
          <w:w w:val="110"/>
          <w:position w:val="1"/>
        </w:rPr>
        <w:t>、</w:t>
      </w:r>
      <w:r>
        <w:rPr>
          <w:spacing w:val="19"/>
          <w:w w:val="110"/>
        </w:rPr>
        <w:t>办</w:t>
      </w:r>
      <w:r>
        <w:rPr>
          <w:rFonts w:ascii="PMingLiU" w:eastAsia="PMingLiU" w:hint="eastAsia"/>
          <w:spacing w:val="-138"/>
          <w:w w:val="110"/>
          <w:position w:val="1"/>
        </w:rPr>
        <w:t>、</w:t>
      </w:r>
      <w:r>
        <w:rPr>
          <w:spacing w:val="19"/>
          <w:w w:val="110"/>
        </w:rPr>
        <w:t>厅</w:t>
      </w:r>
      <w:r>
        <w:rPr>
          <w:rFonts w:ascii="PMingLiU" w:eastAsia="PMingLiU" w:hint="eastAsia"/>
          <w:spacing w:val="-138"/>
          <w:w w:val="110"/>
          <w:position w:val="1"/>
        </w:rPr>
        <w:t>、</w:t>
      </w:r>
      <w:r>
        <w:rPr>
          <w:spacing w:val="19"/>
          <w:w w:val="110"/>
        </w:rPr>
        <w:t>局</w:t>
      </w:r>
      <w:r>
        <w:rPr>
          <w:rFonts w:ascii="PMingLiU" w:eastAsia="PMingLiU" w:hint="eastAsia"/>
          <w:w w:val="370"/>
          <w:position w:val="1"/>
        </w:rPr>
        <w:t>:</w:t>
      </w:r>
    </w:p>
    <w:p>
      <w:pPr>
        <w:pStyle w:val="BodyText"/>
        <w:spacing w:line="300" w:lineRule="auto" w:before="149"/>
        <w:ind w:left="100" w:right="258" w:firstLine="624"/>
        <w:rPr>
          <w:rFonts w:ascii="PMingLiU" w:hAnsi="PMingLiU" w:eastAsia="PMingLiU" w:hint="eastAsia"/>
        </w:rPr>
      </w:pPr>
      <w:r>
        <w:rPr>
          <w:rFonts w:ascii="PMingLiU" w:hAnsi="PMingLiU" w:eastAsia="PMingLiU" w:hint="eastAsia"/>
          <w:spacing w:val="-134"/>
          <w:w w:val="199"/>
          <w:position w:val="1"/>
        </w:rPr>
        <w:t>«</w:t>
      </w:r>
      <w:r>
        <w:rPr>
          <w:spacing w:val="25"/>
          <w:w w:val="101"/>
        </w:rPr>
        <w:t>山西省服务业扩能提质行动方案</w:t>
      </w:r>
      <w:r>
        <w:rPr>
          <w:rFonts w:ascii="PMingLiU" w:hAnsi="PMingLiU" w:eastAsia="PMingLiU" w:hint="eastAsia"/>
          <w:spacing w:val="-204"/>
          <w:w w:val="324"/>
          <w:position w:val="1"/>
        </w:rPr>
        <w:t>(</w:t>
      </w:r>
      <w:r>
        <w:rPr>
          <w:rFonts w:ascii="PMingLiU" w:hAnsi="PMingLiU" w:eastAsia="PMingLiU" w:hint="eastAsia"/>
          <w:spacing w:val="-103"/>
          <w:w w:val="101"/>
          <w:position w:val="-3"/>
        </w:rPr>
        <w:t>２０２６－２０３０</w:t>
      </w:r>
      <w:r>
        <w:rPr>
          <w:rFonts w:ascii="PMingLiU" w:hAnsi="PMingLiU" w:eastAsia="PMingLiU" w:hint="eastAsia"/>
          <w:spacing w:val="-43"/>
          <w:position w:val="-3"/>
        </w:rPr>
        <w:t> </w:t>
      </w:r>
      <w:r>
        <w:rPr>
          <w:spacing w:val="25"/>
          <w:w w:val="101"/>
        </w:rPr>
        <w:t>年</w:t>
      </w:r>
      <w:r>
        <w:rPr>
          <w:rFonts w:ascii="PMingLiU" w:hAnsi="PMingLiU" w:eastAsia="PMingLiU" w:hint="eastAsia"/>
          <w:spacing w:val="-138"/>
          <w:w w:val="324"/>
          <w:position w:val="1"/>
        </w:rPr>
        <w:t>)</w:t>
      </w:r>
      <w:r>
        <w:rPr>
          <w:rFonts w:ascii="PMingLiU" w:hAnsi="PMingLiU" w:eastAsia="PMingLiU" w:hint="eastAsia"/>
          <w:spacing w:val="-119"/>
          <w:w w:val="203"/>
          <w:position w:val="1"/>
        </w:rPr>
        <w:t>»</w:t>
      </w:r>
      <w:r>
        <w:rPr>
          <w:spacing w:val="21"/>
          <w:w w:val="101"/>
        </w:rPr>
        <w:t>已经省</w:t>
      </w:r>
      <w:r>
        <w:rPr>
          <w:spacing w:val="19"/>
          <w:w w:val="125"/>
        </w:rPr>
        <w:t>委</w:t>
      </w:r>
      <w:r>
        <w:rPr>
          <w:rFonts w:ascii="PMingLiU" w:hAnsi="PMingLiU" w:eastAsia="PMingLiU" w:hint="eastAsia"/>
          <w:spacing w:val="-138"/>
          <w:w w:val="125"/>
          <w:position w:val="1"/>
        </w:rPr>
        <w:t>、</w:t>
      </w:r>
      <w:r>
        <w:rPr>
          <w:spacing w:val="19"/>
          <w:w w:val="125"/>
        </w:rPr>
        <w:t>省人民政府同意</w:t>
      </w:r>
      <w:r>
        <w:rPr>
          <w:rFonts w:ascii="PMingLiU" w:hAnsi="PMingLiU" w:eastAsia="PMingLiU" w:hint="eastAsia"/>
          <w:spacing w:val="-138"/>
          <w:w w:val="170"/>
          <w:position w:val="1"/>
        </w:rPr>
        <w:t>,</w:t>
      </w:r>
      <w:r>
        <w:rPr>
          <w:spacing w:val="19"/>
          <w:w w:val="125"/>
        </w:rPr>
        <w:t>现印发给你们</w:t>
      </w:r>
      <w:r>
        <w:rPr>
          <w:rFonts w:ascii="PMingLiU" w:hAnsi="PMingLiU" w:eastAsia="PMingLiU" w:hint="eastAsia"/>
          <w:spacing w:val="-138"/>
          <w:w w:val="170"/>
          <w:position w:val="1"/>
        </w:rPr>
        <w:t>,</w:t>
      </w:r>
      <w:r>
        <w:rPr>
          <w:spacing w:val="19"/>
          <w:w w:val="125"/>
        </w:rPr>
        <w:t>请认真贯彻执行</w:t>
      </w:r>
      <w:r>
        <w:rPr>
          <w:rFonts w:ascii="PMingLiU" w:hAnsi="PMingLiU" w:eastAsia="PMingLiU" w:hint="eastAsia"/>
          <w:w w:val="170"/>
          <w:position w:val="1"/>
        </w:rPr>
        <w:t>.</w:t>
      </w:r>
    </w:p>
    <w:p>
      <w:pPr>
        <w:pStyle w:val="BodyText"/>
        <w:rPr>
          <w:rFonts w:ascii="PMingLiU"/>
          <w:sz w:val="20"/>
        </w:rPr>
      </w:pPr>
    </w:p>
    <w:p>
      <w:pPr>
        <w:pStyle w:val="BodyText"/>
        <w:rPr>
          <w:rFonts w:ascii="PMingLiU"/>
          <w:sz w:val="20"/>
        </w:rPr>
      </w:pPr>
    </w:p>
    <w:p>
      <w:pPr>
        <w:pStyle w:val="BodyText"/>
        <w:rPr>
          <w:rFonts w:ascii="PMingLiU"/>
          <w:sz w:val="20"/>
        </w:rPr>
      </w:pPr>
    </w:p>
    <w:p>
      <w:pPr>
        <w:pStyle w:val="BodyText"/>
        <w:rPr>
          <w:rFonts w:ascii="PMingLiU"/>
          <w:sz w:val="20"/>
        </w:rPr>
      </w:pPr>
    </w:p>
    <w:p>
      <w:pPr>
        <w:pStyle w:val="BodyText"/>
        <w:spacing w:before="2"/>
        <w:rPr>
          <w:rFonts w:ascii="PMingLiU"/>
          <w:sz w:val="27"/>
        </w:rPr>
      </w:pPr>
    </w:p>
    <w:p>
      <w:pPr>
        <w:spacing w:after="0"/>
        <w:rPr>
          <w:rFonts w:ascii="PMingLiU"/>
          <w:sz w:val="27"/>
        </w:rPr>
        <w:sectPr>
          <w:type w:val="continuous"/>
          <w:pgSz w:w="11870" w:h="16640"/>
          <w:pgMar w:top="1580" w:bottom="280" w:left="1440" w:right="1280"/>
        </w:sectPr>
      </w:pPr>
    </w:p>
    <w:p>
      <w:pPr>
        <w:pStyle w:val="BodyText"/>
        <w:rPr>
          <w:rFonts w:ascii="PMingLiU"/>
          <w:sz w:val="44"/>
        </w:rPr>
      </w:pPr>
    </w:p>
    <w:p>
      <w:pPr>
        <w:pStyle w:val="BodyText"/>
        <w:spacing w:before="11"/>
        <w:rPr>
          <w:rFonts w:ascii="PMingLiU"/>
          <w:sz w:val="39"/>
        </w:rPr>
      </w:pPr>
    </w:p>
    <w:p>
      <w:pPr>
        <w:pStyle w:val="BodyText"/>
        <w:ind w:left="725"/>
        <w:rPr>
          <w:rFonts w:ascii="PMingLiU" w:eastAsia="PMingLiU" w:hint="eastAsia"/>
        </w:rPr>
      </w:pPr>
      <w:r>
        <w:rPr>
          <w:rFonts w:ascii="PMingLiU" w:eastAsia="PMingLiU" w:hint="eastAsia"/>
          <w:spacing w:val="-134"/>
          <w:w w:val="210"/>
          <w:position w:val="1"/>
        </w:rPr>
        <w:t>(</w:t>
      </w:r>
      <w:r>
        <w:rPr>
          <w:spacing w:val="18"/>
          <w:w w:val="115"/>
        </w:rPr>
        <w:t>此件公开发布</w:t>
      </w:r>
      <w:r>
        <w:rPr>
          <w:rFonts w:ascii="PMingLiU" w:eastAsia="PMingLiU" w:hint="eastAsia"/>
          <w:w w:val="210"/>
          <w:position w:val="1"/>
        </w:rPr>
        <w:t>)</w:t>
      </w:r>
    </w:p>
    <w:p>
      <w:pPr>
        <w:pStyle w:val="BodyText"/>
        <w:spacing w:before="70"/>
        <w:ind w:left="821" w:right="1297"/>
        <w:jc w:val="center"/>
      </w:pPr>
      <w:r>
        <w:rPr/>
        <w:br w:type="column"/>
      </w:r>
      <w:r>
        <w:rPr/>
        <w:t>山西省人民政府办公厅</w:t>
      </w:r>
    </w:p>
    <w:p>
      <w:pPr>
        <w:pStyle w:val="BodyText"/>
        <w:spacing w:before="182"/>
        <w:ind w:left="821" w:right="1291"/>
        <w:jc w:val="center"/>
      </w:pPr>
      <w:r>
        <w:rPr>
          <w:rFonts w:ascii="PMingLiU" w:eastAsia="PMingLiU" w:hint="eastAsia"/>
          <w:spacing w:val="-100"/>
          <w:w w:val="101"/>
        </w:rPr>
        <w:t>２０２６</w:t>
      </w:r>
      <w:r>
        <w:rPr>
          <w:spacing w:val="19"/>
          <w:w w:val="101"/>
          <w:position w:val="4"/>
        </w:rPr>
        <w:t>年</w:t>
      </w:r>
      <w:r>
        <w:rPr>
          <w:rFonts w:ascii="PMingLiU" w:eastAsia="PMingLiU" w:hint="eastAsia"/>
          <w:spacing w:val="17"/>
          <w:w w:val="101"/>
        </w:rPr>
        <w:t>７</w:t>
      </w:r>
      <w:r>
        <w:rPr>
          <w:spacing w:val="19"/>
          <w:w w:val="101"/>
          <w:position w:val="4"/>
        </w:rPr>
        <w:t>月</w:t>
      </w:r>
      <w:r>
        <w:rPr>
          <w:rFonts w:ascii="PMingLiU" w:eastAsia="PMingLiU" w:hint="eastAsia"/>
          <w:spacing w:val="-61"/>
          <w:w w:val="101"/>
        </w:rPr>
        <w:t>１５</w:t>
      </w:r>
      <w:r>
        <w:rPr>
          <w:w w:val="101"/>
          <w:position w:val="4"/>
        </w:rPr>
        <w:t>日</w:t>
      </w:r>
    </w:p>
    <w:p>
      <w:pPr>
        <w:spacing w:after="0"/>
        <w:jc w:val="center"/>
        <w:sectPr>
          <w:type w:val="continuous"/>
          <w:pgSz w:w="11870" w:h="16640"/>
          <w:pgMar w:top="1580" w:bottom="280" w:left="1440" w:right="1280"/>
          <w:cols w:num="2" w:equalWidth="0">
            <w:col w:w="3104" w:space="987"/>
            <w:col w:w="5059"/>
          </w:cols>
        </w:sectPr>
      </w:pPr>
    </w:p>
    <w:p>
      <w:pPr>
        <w:spacing w:before="149"/>
        <w:ind w:left="0" w:right="545" w:firstLine="0"/>
        <w:jc w:val="right"/>
        <w:rPr>
          <w:rFonts w:ascii="PMingLiU" w:hAnsi="PMingLiU" w:eastAsia="PMingLiU" w:hint="eastAsia"/>
          <w:sz w:val="26"/>
        </w:rPr>
      </w:pPr>
      <w:r>
        <w:rPr>
          <w:rFonts w:ascii="PMingLiU" w:hAnsi="PMingLiU" w:eastAsia="PMingLiU" w:hint="eastAsia"/>
          <w:sz w:val="26"/>
        </w:rPr>
        <w:t>— </w:t>
      </w:r>
      <w:r>
        <w:rPr>
          <w:rFonts w:ascii="PMingLiU" w:hAnsi="PMingLiU" w:eastAsia="PMingLiU" w:hint="eastAsia"/>
          <w:position w:val="-3"/>
          <w:sz w:val="26"/>
        </w:rPr>
        <w:t>１ </w:t>
      </w:r>
      <w:r>
        <w:rPr>
          <w:rFonts w:ascii="PMingLiU" w:hAnsi="PMingLiU" w:eastAsia="PMingLiU" w:hint="eastAsia"/>
          <w:sz w:val="26"/>
        </w:rPr>
        <w:t>—</w:t>
      </w:r>
    </w:p>
    <w:p>
      <w:pPr>
        <w:spacing w:after="0"/>
        <w:jc w:val="right"/>
        <w:rPr>
          <w:rFonts w:ascii="PMingLiU" w:hAnsi="PMingLiU" w:eastAsia="PMingLiU" w:hint="eastAsia"/>
          <w:sz w:val="26"/>
        </w:rPr>
        <w:sectPr>
          <w:type w:val="continuous"/>
          <w:pgSz w:w="11870" w:h="16640"/>
          <w:pgMar w:top="1580" w:bottom="280" w:left="1440" w:right="1280"/>
        </w:sectPr>
      </w:pPr>
    </w:p>
    <w:p>
      <w:pPr>
        <w:pStyle w:val="BodyText"/>
        <w:rPr>
          <w:rFonts w:ascii="PMingLiU"/>
          <w:sz w:val="20"/>
        </w:rPr>
      </w:pPr>
    </w:p>
    <w:p>
      <w:pPr>
        <w:pStyle w:val="BodyText"/>
        <w:rPr>
          <w:rFonts w:ascii="PMingLiU"/>
          <w:sz w:val="20"/>
        </w:rPr>
      </w:pPr>
    </w:p>
    <w:p>
      <w:pPr>
        <w:pStyle w:val="BodyText"/>
        <w:spacing w:before="1"/>
        <w:rPr>
          <w:rFonts w:ascii="PMingLiU"/>
          <w:sz w:val="23"/>
        </w:rPr>
      </w:pPr>
    </w:p>
    <w:p>
      <w:pPr>
        <w:pStyle w:val="Heading1"/>
        <w:ind w:left="1569"/>
      </w:pPr>
      <w:r>
        <w:rPr/>
        <w:t>山西省服务业扩能提质行动方案</w:t>
      </w:r>
    </w:p>
    <w:p>
      <w:pPr>
        <w:spacing w:before="182"/>
        <w:ind w:left="2976" w:right="0" w:firstLine="0"/>
        <w:jc w:val="left"/>
        <w:rPr>
          <w:sz w:val="39"/>
        </w:rPr>
      </w:pPr>
      <w:r>
        <w:rPr>
          <w:spacing w:val="-85"/>
          <w:w w:val="101"/>
          <w:position w:val="7"/>
          <w:sz w:val="39"/>
        </w:rPr>
        <w:t>(</w:t>
      </w:r>
      <w:r>
        <w:rPr>
          <w:rFonts w:ascii="PMingLiU" w:eastAsia="PMingLiU" w:hint="eastAsia"/>
          <w:spacing w:val="-139"/>
          <w:w w:val="101"/>
          <w:sz w:val="39"/>
        </w:rPr>
        <w:t>２０２６－２０３０</w:t>
      </w:r>
      <w:r>
        <w:rPr>
          <w:rFonts w:ascii="PMingLiU" w:eastAsia="PMingLiU" w:hint="eastAsia"/>
          <w:spacing w:val="17"/>
          <w:w w:val="101"/>
          <w:position w:val="5"/>
          <w:sz w:val="39"/>
        </w:rPr>
        <w:t>年</w:t>
      </w:r>
      <w:r>
        <w:rPr>
          <w:w w:val="101"/>
          <w:position w:val="7"/>
          <w:sz w:val="39"/>
        </w:rPr>
        <w:t>)</w:t>
      </w:r>
    </w:p>
    <w:p>
      <w:pPr>
        <w:pStyle w:val="BodyText"/>
        <w:spacing w:line="379" w:lineRule="auto" w:before="806"/>
        <w:ind w:left="100" w:right="258" w:firstLine="628"/>
        <w:jc w:val="both"/>
        <w:rPr>
          <w:rFonts w:ascii="PMingLiU" w:eastAsia="PMingLiU" w:hint="eastAsia"/>
        </w:rPr>
      </w:pPr>
      <w:r>
        <w:rPr>
          <w:spacing w:val="19"/>
        </w:rPr>
        <w:t>为深入贯彻落实党中央</w:t>
      </w:r>
      <w:r>
        <w:rPr>
          <w:rFonts w:ascii="PMingLiU" w:eastAsia="PMingLiU" w:hint="eastAsia"/>
          <w:spacing w:val="-129"/>
          <w:position w:val="1"/>
        </w:rPr>
        <w:t>、</w:t>
      </w:r>
      <w:r>
        <w:rPr>
          <w:spacing w:val="24"/>
        </w:rPr>
        <w:t>国务院关于服务业扩能提质部署要</w:t>
      </w:r>
      <w:r>
        <w:rPr>
          <w:spacing w:val="19"/>
          <w:w w:val="110"/>
        </w:rPr>
        <w:t>求</w:t>
      </w:r>
      <w:r>
        <w:rPr>
          <w:rFonts w:ascii="PMingLiU" w:eastAsia="PMingLiU" w:hint="eastAsia"/>
          <w:spacing w:val="-138"/>
          <w:w w:val="130"/>
          <w:position w:val="1"/>
        </w:rPr>
        <w:t>,</w:t>
      </w:r>
      <w:r>
        <w:rPr>
          <w:spacing w:val="19"/>
          <w:w w:val="110"/>
        </w:rPr>
        <w:t>促进服务业优质高效发展</w:t>
      </w:r>
      <w:r>
        <w:rPr>
          <w:rFonts w:ascii="PMingLiU" w:eastAsia="PMingLiU" w:hint="eastAsia"/>
          <w:spacing w:val="-131"/>
          <w:w w:val="130"/>
          <w:position w:val="1"/>
        </w:rPr>
        <w:t>,</w:t>
      </w:r>
      <w:r>
        <w:rPr>
          <w:spacing w:val="26"/>
          <w:w w:val="110"/>
        </w:rPr>
        <w:t>有力支撑山西转型发展</w:t>
      </w:r>
      <w:r>
        <w:rPr>
          <w:rFonts w:ascii="PMingLiU" w:eastAsia="PMingLiU" w:hint="eastAsia"/>
          <w:spacing w:val="-129"/>
          <w:w w:val="130"/>
          <w:position w:val="1"/>
        </w:rPr>
        <w:t>,</w:t>
      </w:r>
      <w:r>
        <w:rPr>
          <w:spacing w:val="29"/>
          <w:w w:val="110"/>
        </w:rPr>
        <w:t>构建特</w:t>
      </w:r>
      <w:r>
        <w:rPr>
          <w:spacing w:val="14"/>
          <w:w w:val="110"/>
        </w:rPr>
        <w:t>色优势现代化产业体系</w:t>
      </w:r>
      <w:r>
        <w:rPr>
          <w:rFonts w:ascii="PMingLiU" w:eastAsia="PMingLiU" w:hint="eastAsia"/>
          <w:spacing w:val="-138"/>
          <w:w w:val="415"/>
          <w:position w:val="1"/>
        </w:rPr>
        <w:t>,</w:t>
      </w:r>
      <w:r>
        <w:rPr>
          <w:spacing w:val="19"/>
          <w:w w:val="110"/>
        </w:rPr>
        <w:t>制定本行动方案</w:t>
      </w:r>
      <w:r>
        <w:rPr>
          <w:rFonts w:ascii="PMingLiU" w:eastAsia="PMingLiU" w:hint="eastAsia"/>
          <w:w w:val="415"/>
          <w:position w:val="1"/>
        </w:rPr>
        <w:t>.</w:t>
      </w:r>
    </w:p>
    <w:p>
      <w:pPr>
        <w:pStyle w:val="BodyText"/>
        <w:spacing w:line="411" w:lineRule="exact"/>
        <w:ind w:left="729"/>
        <w:rPr>
          <w:rFonts w:ascii="PMingLiU" w:eastAsia="PMingLiU" w:hint="eastAsia"/>
        </w:rPr>
      </w:pPr>
      <w:r>
        <w:rPr>
          <w:rFonts w:ascii="PMingLiU" w:eastAsia="PMingLiU" w:hint="eastAsia"/>
          <w:spacing w:val="19"/>
        </w:rPr>
        <w:t>一</w:t>
      </w:r>
      <w:r>
        <w:rPr>
          <w:rFonts w:ascii="PMingLiU" w:eastAsia="PMingLiU" w:hint="eastAsia"/>
          <w:spacing w:val="-138"/>
          <w:position w:val="1"/>
        </w:rPr>
        <w:t>、</w:t>
      </w:r>
      <w:r>
        <w:rPr>
          <w:rFonts w:ascii="PMingLiU" w:eastAsia="PMingLiU" w:hint="eastAsia"/>
          <w:spacing w:val="14"/>
        </w:rPr>
        <w:t>总体要求</w:t>
      </w:r>
    </w:p>
    <w:p>
      <w:pPr>
        <w:pStyle w:val="BodyText"/>
        <w:spacing w:line="384" w:lineRule="auto" w:before="225"/>
        <w:ind w:left="100" w:right="258" w:firstLine="628"/>
        <w:jc w:val="both"/>
      </w:pPr>
      <w:r>
        <w:rPr>
          <w:spacing w:val="19"/>
          <w:w w:val="105"/>
        </w:rPr>
        <w:t>坚持以习近平新时代中国特色社会主义思想为指导</w:t>
      </w:r>
      <w:r>
        <w:rPr>
          <w:rFonts w:ascii="PMingLiU" w:eastAsia="PMingLiU" w:hint="eastAsia"/>
          <w:spacing w:val="-127"/>
          <w:w w:val="105"/>
          <w:position w:val="1"/>
        </w:rPr>
        <w:t>,</w:t>
      </w:r>
      <w:r>
        <w:rPr>
          <w:spacing w:val="29"/>
          <w:w w:val="105"/>
        </w:rPr>
        <w:t>深入</w:t>
      </w:r>
      <w:r>
        <w:rPr>
          <w:spacing w:val="-11"/>
          <w:w w:val="105"/>
        </w:rPr>
        <w:t>贯</w:t>
      </w:r>
      <w:r>
        <w:rPr>
          <w:spacing w:val="19"/>
        </w:rPr>
        <w:t>彻党的二十大和二十届历次全会精神</w:t>
      </w:r>
      <w:r>
        <w:rPr>
          <w:rFonts w:ascii="PMingLiU" w:eastAsia="PMingLiU" w:hint="eastAsia"/>
          <w:spacing w:val="-131"/>
          <w:position w:val="1"/>
        </w:rPr>
        <w:t>,</w:t>
      </w:r>
      <w:r>
        <w:rPr>
          <w:spacing w:val="24"/>
        </w:rPr>
        <w:t>全面落实习近平总书记关 于服务业发展的重要指示和对山西工作的重要讲话重要指示精</w:t>
      </w:r>
      <w:r>
        <w:rPr>
          <w:spacing w:val="19"/>
          <w:w w:val="110"/>
        </w:rPr>
        <w:t>神</w:t>
      </w:r>
      <w:r>
        <w:rPr>
          <w:rFonts w:ascii="PMingLiU" w:eastAsia="PMingLiU" w:hint="eastAsia"/>
          <w:spacing w:val="-138"/>
          <w:w w:val="120"/>
          <w:position w:val="1"/>
        </w:rPr>
        <w:t>,</w:t>
      </w:r>
      <w:r>
        <w:rPr>
          <w:spacing w:val="19"/>
          <w:w w:val="110"/>
        </w:rPr>
        <w:t>落实全国服务业大会部署</w:t>
      </w:r>
      <w:r>
        <w:rPr>
          <w:rFonts w:ascii="PMingLiU" w:eastAsia="PMingLiU" w:hint="eastAsia"/>
          <w:spacing w:val="-138"/>
          <w:w w:val="120"/>
          <w:position w:val="1"/>
        </w:rPr>
        <w:t>,</w:t>
      </w:r>
      <w:r>
        <w:rPr>
          <w:spacing w:val="19"/>
          <w:w w:val="110"/>
        </w:rPr>
        <w:t>按照省委</w:t>
      </w:r>
      <w:r>
        <w:rPr>
          <w:rFonts w:ascii="PMingLiU" w:eastAsia="PMingLiU" w:hint="eastAsia"/>
          <w:spacing w:val="-138"/>
          <w:w w:val="110"/>
          <w:position w:val="1"/>
        </w:rPr>
        <w:t>、</w:t>
      </w:r>
      <w:r>
        <w:rPr>
          <w:spacing w:val="19"/>
          <w:w w:val="110"/>
        </w:rPr>
        <w:t>省政府工作安排</w:t>
      </w:r>
      <w:r>
        <w:rPr>
          <w:rFonts w:ascii="PMingLiU" w:eastAsia="PMingLiU" w:hint="eastAsia"/>
          <w:spacing w:val="-138"/>
          <w:w w:val="120"/>
          <w:position w:val="1"/>
        </w:rPr>
        <w:t>,</w:t>
      </w:r>
      <w:r>
        <w:rPr>
          <w:spacing w:val="19"/>
          <w:w w:val="110"/>
        </w:rPr>
        <w:t>实施</w:t>
      </w:r>
      <w:r>
        <w:rPr>
          <w:w w:val="110"/>
        </w:rPr>
        <w:t>服</w:t>
      </w:r>
      <w:r>
        <w:rPr>
          <w:spacing w:val="22"/>
        </w:rPr>
        <w:t>务业扩能提质行动</w:t>
      </w:r>
      <w:r>
        <w:rPr>
          <w:rFonts w:ascii="PMingLiU" w:eastAsia="PMingLiU" w:hint="eastAsia"/>
          <w:spacing w:val="-119"/>
          <w:position w:val="1"/>
        </w:rPr>
        <w:t>,</w:t>
      </w:r>
      <w:r>
        <w:rPr>
          <w:spacing w:val="31"/>
        </w:rPr>
        <w:t>突出需求牵引</w:t>
      </w:r>
      <w:r>
        <w:rPr>
          <w:rFonts w:ascii="PMingLiU" w:eastAsia="PMingLiU" w:hint="eastAsia"/>
          <w:spacing w:val="-119"/>
          <w:position w:val="1"/>
        </w:rPr>
        <w:t>、</w:t>
      </w:r>
      <w:r>
        <w:rPr>
          <w:spacing w:val="30"/>
        </w:rPr>
        <w:t>改革攻坚</w:t>
      </w:r>
      <w:r>
        <w:rPr>
          <w:rFonts w:ascii="PMingLiU" w:eastAsia="PMingLiU" w:hint="eastAsia"/>
          <w:spacing w:val="-119"/>
          <w:position w:val="1"/>
        </w:rPr>
        <w:t>、</w:t>
      </w:r>
      <w:r>
        <w:rPr>
          <w:spacing w:val="30"/>
        </w:rPr>
        <w:t>科技赋能</w:t>
      </w:r>
      <w:r>
        <w:rPr>
          <w:rFonts w:ascii="PMingLiU" w:eastAsia="PMingLiU" w:hint="eastAsia"/>
          <w:spacing w:val="-119"/>
          <w:position w:val="1"/>
        </w:rPr>
        <w:t>、</w:t>
      </w:r>
      <w:r>
        <w:rPr>
          <w:spacing w:val="22"/>
        </w:rPr>
        <w:t>开放合 </w:t>
      </w:r>
      <w:r>
        <w:rPr>
          <w:spacing w:val="19"/>
          <w:w w:val="105"/>
        </w:rPr>
        <w:t>作</w:t>
      </w:r>
      <w:r>
        <w:rPr>
          <w:rFonts w:ascii="PMingLiU" w:eastAsia="PMingLiU" w:hint="eastAsia"/>
          <w:spacing w:val="-138"/>
          <w:w w:val="105"/>
          <w:position w:val="1"/>
        </w:rPr>
        <w:t>,</w:t>
      </w:r>
      <w:r>
        <w:rPr>
          <w:spacing w:val="19"/>
          <w:w w:val="105"/>
        </w:rPr>
        <w:t>支撑产业转型</w:t>
      </w:r>
      <w:r>
        <w:rPr>
          <w:rFonts w:ascii="PMingLiU" w:eastAsia="PMingLiU" w:hint="eastAsia"/>
          <w:spacing w:val="-138"/>
          <w:w w:val="105"/>
          <w:position w:val="1"/>
        </w:rPr>
        <w:t>、</w:t>
      </w:r>
      <w:r>
        <w:rPr>
          <w:spacing w:val="19"/>
          <w:w w:val="105"/>
        </w:rPr>
        <w:t>消费升级</w:t>
      </w:r>
      <w:r>
        <w:rPr>
          <w:rFonts w:ascii="PMingLiU" w:eastAsia="PMingLiU" w:hint="eastAsia"/>
          <w:spacing w:val="-138"/>
          <w:w w:val="105"/>
          <w:position w:val="1"/>
        </w:rPr>
        <w:t>、</w:t>
      </w:r>
      <w:r>
        <w:rPr>
          <w:spacing w:val="19"/>
          <w:w w:val="105"/>
        </w:rPr>
        <w:t>适度多元发展</w:t>
      </w:r>
      <w:r>
        <w:rPr>
          <w:rFonts w:ascii="PMingLiU" w:eastAsia="PMingLiU" w:hint="eastAsia"/>
          <w:spacing w:val="-138"/>
          <w:w w:val="105"/>
          <w:position w:val="1"/>
        </w:rPr>
        <w:t>,</w:t>
      </w:r>
      <w:r>
        <w:rPr>
          <w:spacing w:val="16"/>
          <w:w w:val="105"/>
        </w:rPr>
        <w:t>为我省资源型经济转</w:t>
      </w:r>
    </w:p>
    <w:p>
      <w:pPr>
        <w:pStyle w:val="BodyText"/>
        <w:spacing w:line="362" w:lineRule="auto"/>
        <w:ind w:left="100" w:right="101"/>
      </w:pPr>
      <w:r>
        <w:rPr>
          <w:spacing w:val="17"/>
          <w:w w:val="101"/>
        </w:rPr>
        <w:t>型发展迈出新步伐提供强劲动能</w:t>
      </w:r>
      <w:r>
        <w:rPr>
          <w:rFonts w:ascii="PMingLiU" w:eastAsia="PMingLiU" w:hint="eastAsia"/>
          <w:spacing w:val="19"/>
          <w:w w:val="432"/>
          <w:position w:val="1"/>
        </w:rPr>
        <w:t>.</w:t>
      </w:r>
      <w:r>
        <w:rPr>
          <w:spacing w:val="19"/>
          <w:w w:val="101"/>
        </w:rPr>
        <w:t>到</w:t>
      </w:r>
      <w:r>
        <w:rPr>
          <w:rFonts w:ascii="PMingLiU" w:eastAsia="PMingLiU" w:hint="eastAsia"/>
          <w:spacing w:val="-100"/>
          <w:w w:val="101"/>
          <w:position w:val="-3"/>
        </w:rPr>
        <w:t>２０２８</w:t>
      </w:r>
      <w:r>
        <w:rPr>
          <w:spacing w:val="19"/>
          <w:w w:val="101"/>
        </w:rPr>
        <w:t>年</w:t>
      </w:r>
      <w:r>
        <w:rPr>
          <w:rFonts w:ascii="PMingLiU" w:eastAsia="PMingLiU" w:hint="eastAsia"/>
          <w:spacing w:val="-138"/>
          <w:w w:val="432"/>
          <w:position w:val="1"/>
        </w:rPr>
        <w:t>,</w:t>
      </w:r>
      <w:r>
        <w:rPr>
          <w:spacing w:val="16"/>
          <w:w w:val="101"/>
        </w:rPr>
        <w:t>生产性服务业向专</w:t>
      </w:r>
      <w:r>
        <w:rPr>
          <w:spacing w:val="19"/>
          <w:w w:val="105"/>
        </w:rPr>
        <w:t>业化和价值链高端延伸</w:t>
      </w:r>
      <w:r>
        <w:rPr>
          <w:rFonts w:ascii="PMingLiU" w:eastAsia="PMingLiU" w:hint="eastAsia"/>
          <w:spacing w:val="-131"/>
          <w:w w:val="105"/>
          <w:position w:val="1"/>
        </w:rPr>
        <w:t>,</w:t>
      </w:r>
      <w:r>
        <w:rPr>
          <w:spacing w:val="25"/>
          <w:w w:val="105"/>
        </w:rPr>
        <w:t>形成一批可复制推广的先进制造业与现</w:t>
      </w:r>
      <w:r>
        <w:rPr>
          <w:spacing w:val="19"/>
          <w:w w:val="105"/>
        </w:rPr>
        <w:t>代服务业融合典型模式</w:t>
      </w:r>
      <w:r>
        <w:rPr>
          <w:rFonts w:ascii="PMingLiU" w:eastAsia="PMingLiU" w:hint="eastAsia"/>
          <w:spacing w:val="-138"/>
          <w:w w:val="105"/>
          <w:position w:val="1"/>
        </w:rPr>
        <w:t>;</w:t>
      </w:r>
      <w:r>
        <w:rPr>
          <w:spacing w:val="19"/>
          <w:w w:val="105"/>
        </w:rPr>
        <w:t>生活性服务业高品质多样化便利化发展</w:t>
      </w:r>
      <w:r>
        <w:rPr>
          <w:rFonts w:ascii="PMingLiU" w:eastAsia="PMingLiU" w:hint="eastAsia"/>
          <w:w w:val="105"/>
          <w:position w:val="1"/>
        </w:rPr>
        <w:t>, </w:t>
      </w:r>
      <w:r>
        <w:rPr>
          <w:spacing w:val="19"/>
          <w:w w:val="101"/>
        </w:rPr>
        <w:t>培育一批数智化</w:t>
      </w:r>
      <w:r>
        <w:rPr>
          <w:rFonts w:ascii="PMingLiU" w:eastAsia="PMingLiU" w:hint="eastAsia"/>
          <w:spacing w:val="-132"/>
          <w:w w:val="101"/>
          <w:position w:val="1"/>
        </w:rPr>
        <w:t>、</w:t>
      </w:r>
      <w:r>
        <w:rPr>
          <w:spacing w:val="26"/>
          <w:w w:val="101"/>
        </w:rPr>
        <w:t>融合化的服务新业态新场景</w:t>
      </w:r>
      <w:r>
        <w:rPr>
          <w:rFonts w:ascii="PMingLiU" w:eastAsia="PMingLiU" w:hint="eastAsia"/>
          <w:spacing w:val="27"/>
          <w:w w:val="432"/>
          <w:position w:val="1"/>
        </w:rPr>
        <w:t>.</w:t>
      </w:r>
      <w:r>
        <w:rPr>
          <w:spacing w:val="31"/>
          <w:w w:val="101"/>
        </w:rPr>
        <w:t>到</w:t>
      </w:r>
      <w:r>
        <w:rPr>
          <w:rFonts w:ascii="PMingLiU" w:eastAsia="PMingLiU" w:hint="eastAsia"/>
          <w:spacing w:val="-104"/>
          <w:w w:val="101"/>
          <w:position w:val="-3"/>
        </w:rPr>
        <w:t>２０３０</w:t>
      </w:r>
      <w:r>
        <w:rPr>
          <w:rFonts w:ascii="PMingLiU" w:eastAsia="PMingLiU" w:hint="eastAsia"/>
          <w:spacing w:val="-47"/>
          <w:position w:val="-3"/>
        </w:rPr>
        <w:t> </w:t>
      </w:r>
      <w:r>
        <w:rPr>
          <w:spacing w:val="19"/>
          <w:w w:val="101"/>
        </w:rPr>
        <w:t>年</w:t>
      </w:r>
      <w:r>
        <w:rPr>
          <w:rFonts w:ascii="PMingLiU" w:eastAsia="PMingLiU" w:hint="eastAsia"/>
          <w:spacing w:val="-127"/>
          <w:w w:val="432"/>
          <w:position w:val="1"/>
        </w:rPr>
        <w:t>,</w:t>
      </w:r>
      <w:r>
        <w:rPr>
          <w:spacing w:val="14"/>
          <w:w w:val="101"/>
        </w:rPr>
        <w:t>服务</w:t>
      </w:r>
      <w:r>
        <w:rPr>
          <w:spacing w:val="19"/>
          <w:w w:val="105"/>
        </w:rPr>
        <w:t>业质量效益明显改善</w:t>
      </w:r>
      <w:r>
        <w:rPr>
          <w:rFonts w:ascii="PMingLiU" w:eastAsia="PMingLiU" w:hint="eastAsia"/>
          <w:spacing w:val="-138"/>
          <w:w w:val="105"/>
          <w:position w:val="1"/>
        </w:rPr>
        <w:t>,</w:t>
      </w:r>
      <w:r>
        <w:rPr>
          <w:spacing w:val="19"/>
          <w:w w:val="105"/>
        </w:rPr>
        <w:t>服务研发投入和创新成果较快增长</w:t>
      </w:r>
      <w:r>
        <w:rPr>
          <w:rFonts w:ascii="PMingLiU" w:eastAsia="PMingLiU" w:hint="eastAsia"/>
          <w:spacing w:val="-138"/>
          <w:w w:val="105"/>
          <w:position w:val="1"/>
        </w:rPr>
        <w:t>,</w:t>
      </w:r>
      <w:r>
        <w:rPr>
          <w:spacing w:val="12"/>
          <w:w w:val="105"/>
        </w:rPr>
        <w:t>培育一</w:t>
      </w:r>
    </w:p>
    <w:p>
      <w:pPr>
        <w:pStyle w:val="BodyText"/>
        <w:spacing w:before="33"/>
        <w:ind w:left="100"/>
      </w:pPr>
      <w:r>
        <w:rPr>
          <w:spacing w:val="19"/>
        </w:rPr>
        <w:t>批服务业细分市场龙头企业</w:t>
      </w:r>
      <w:r>
        <w:rPr>
          <w:rFonts w:ascii="PMingLiU" w:eastAsia="PMingLiU" w:hint="eastAsia"/>
          <w:spacing w:val="-131"/>
          <w:position w:val="1"/>
        </w:rPr>
        <w:t>,</w:t>
      </w:r>
      <w:r>
        <w:rPr>
          <w:spacing w:val="25"/>
        </w:rPr>
        <w:t>形成一批具有较强竞争力的服务品</w:t>
      </w:r>
    </w:p>
    <w:p>
      <w:pPr>
        <w:spacing w:before="152"/>
        <w:ind w:left="370" w:right="0" w:firstLine="0"/>
        <w:jc w:val="left"/>
        <w:rPr>
          <w:rFonts w:ascii="PMingLiU" w:hAnsi="PMingLiU" w:eastAsia="PMingLiU" w:hint="eastAsia"/>
          <w:sz w:val="26"/>
        </w:rPr>
      </w:pPr>
      <w:r>
        <w:rPr>
          <w:rFonts w:ascii="PMingLiU" w:hAnsi="PMingLiU" w:eastAsia="PMingLiU" w:hint="eastAsia"/>
          <w:sz w:val="26"/>
        </w:rPr>
        <w:t>— </w:t>
      </w:r>
      <w:r>
        <w:rPr>
          <w:rFonts w:ascii="PMingLiU" w:hAnsi="PMingLiU" w:eastAsia="PMingLiU" w:hint="eastAsia"/>
          <w:position w:val="-3"/>
          <w:sz w:val="26"/>
        </w:rPr>
        <w:t>２ </w:t>
      </w:r>
      <w:r>
        <w:rPr>
          <w:rFonts w:ascii="PMingLiU" w:hAnsi="PMingLiU" w:eastAsia="PMingLiU" w:hint="eastAsia"/>
          <w:sz w:val="26"/>
        </w:rPr>
        <w:t>—</w:t>
      </w:r>
    </w:p>
    <w:sectPr>
      <w:pgSz w:w="11870" w:h="16640"/>
      <w:pgMar w:top="1580" w:bottom="280" w:left="144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MingLiU">
    <w:altName w:val="PMingLiU"/>
    <w:charset w:val="0"/>
    <w:family w:val="roman"/>
    <w:pitch w:val="variable"/>
  </w:font>
  <w:font w:name="宋体">
    <w:altName w:val="宋体"/>
    <w:charset w:val="86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29"/>
      <w:szCs w:val="29"/>
    </w:rPr>
  </w:style>
  <w:style w:styleId="Heading1" w:type="paragraph">
    <w:name w:val="Heading 1"/>
    <w:basedOn w:val="Normal"/>
    <w:uiPriority w:val="1"/>
    <w:qFormat/>
    <w:pPr>
      <w:spacing w:before="68"/>
      <w:ind w:left="2339"/>
      <w:outlineLvl w:val="1"/>
    </w:pPr>
    <w:rPr>
      <w:rFonts w:ascii="PMingLiU" w:hAnsi="PMingLiU" w:eastAsia="PMingLiU" w:cs="PMingLiU"/>
      <w:sz w:val="39"/>
      <w:szCs w:val="3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作者</dc:creator>
  <cp:keywords>关键字</cp:keywords>
  <dc:subject>科目</dc:subject>
  <dc:title>标题</dc:title>
  <dcterms:created xsi:type="dcterms:W3CDTF">2026-07-25T00:49:33Z</dcterms:created>
  <dcterms:modified xsi:type="dcterms:W3CDTF">2026-07-25T00:49:33Z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2026-07-25T00:00:00Z</vt:filetime>
  </property>
  <property fmtid="{D5CDD505-2E9C-101B-9397-08002B2CF9AE}" pid="3" name="Creator">
    <vt:lpwstr>创建者</vt:lpwstr>
  </property>
  <property fmtid="{D5CDD505-2E9C-101B-9397-08002B2CF9AE}" pid="4" name="LastSaved">
    <vt:filetime>2026-07-25T00:00:00Z</vt:filetime>
  </property>
</Properties>
</file>